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1"/>
        <w:tblW w:w="11448" w:type="dxa"/>
        <w:tblLook w:val="04A0"/>
      </w:tblPr>
      <w:tblGrid>
        <w:gridCol w:w="1985"/>
        <w:gridCol w:w="4111"/>
        <w:gridCol w:w="5352"/>
      </w:tblGrid>
      <w:tr w:rsidR="00FE4597" w:rsidTr="004546C5"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Event/figure</w:t>
            </w:r>
          </w:p>
        </w:tc>
        <w:tc>
          <w:tcPr>
            <w:tcW w:w="4111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Positive</w:t>
            </w:r>
          </w:p>
        </w:tc>
        <w:tc>
          <w:tcPr>
            <w:tcW w:w="5352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Negative</w:t>
            </w:r>
          </w:p>
        </w:tc>
      </w:tr>
      <w:tr w:rsidR="00FE4597" w:rsidTr="004546C5">
        <w:trPr>
          <w:trHeight w:val="2306"/>
        </w:trPr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Cixi</w:t>
            </w:r>
          </w:p>
        </w:tc>
        <w:tc>
          <w:tcPr>
            <w:tcW w:w="4111" w:type="dxa"/>
          </w:tcPr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52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“This half century of the rule of an autocratic woman … was the main reason why no modernization of the monarchy on Japanese lines could be effected, and a prime cause of the reform movement turning to revolutionary policies.” 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C.P Fitzgerald</w:t>
            </w:r>
          </w:p>
          <w:p w:rsidR="004546C5" w:rsidRPr="004546C5" w:rsidRDefault="004546C5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  <w:p w:rsidR="004546C5" w:rsidRPr="004546C5" w:rsidRDefault="004546C5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val="en-GB"/>
              </w:rPr>
              <w:t>"To a large degree she (Cixi) must be held responsible for the failure to regenerate the dynasty and modernise the country.”</w:t>
            </w:r>
          </w:p>
        </w:tc>
      </w:tr>
      <w:tr w:rsidR="00FE4597" w:rsidTr="004546C5"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Self Strengthening</w:t>
            </w:r>
          </w:p>
        </w:tc>
        <w:tc>
          <w:tcPr>
            <w:tcW w:w="4111" w:type="dxa"/>
          </w:tcPr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52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“Self Strengthening was making progress but at an inadequate pace.”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Patricia Buckley Ebrey</w:t>
            </w:r>
          </w:p>
        </w:tc>
      </w:tr>
      <w:tr w:rsidR="00FE4597" w:rsidTr="004546C5"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Guangxu</w:t>
            </w:r>
          </w:p>
        </w:tc>
        <w:tc>
          <w:tcPr>
            <w:tcW w:w="4111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52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“His mother had abused him terribly when he was young and he suffered from a speech impediment, panic attacks and health problems throughout his life.”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Sterling Seagrave</w:t>
            </w:r>
          </w:p>
        </w:tc>
      </w:tr>
      <w:tr w:rsidR="00FE4597" w:rsidTr="004546C5"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Boxers</w:t>
            </w:r>
          </w:p>
        </w:tc>
        <w:tc>
          <w:tcPr>
            <w:tcW w:w="4111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“The Court appears to be in a dilemma: if the Boxers are not suppressed, the Legations threaten to take action – if the attempt to suppress them is made, this intensely patriotic organization will be converted into an anti-dynastic movement.”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Robert Hart (Inspector General to Cixi)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“The Boxer Uprising revealed an emerging sense of nationalism amongst common people.” 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Victor Purcell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52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“Cixi’s support of the Boxers had proved as unwise as it had been ineffective.”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Michael Lynch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FE4597" w:rsidTr="004546C5"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New government reforms</w:t>
            </w:r>
          </w:p>
        </w:tc>
        <w:tc>
          <w:tcPr>
            <w:tcW w:w="4111" w:type="dxa"/>
          </w:tcPr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52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“According to many, the measures were largely superficial.”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Immanuel Hsu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“On the whole, the Qing reforms fulfilled the hopes of very few.”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Patricia Buckley Ebrey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FE4597" w:rsidTr="004546C5"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Railways</w:t>
            </w:r>
          </w:p>
        </w:tc>
        <w:tc>
          <w:tcPr>
            <w:tcW w:w="4111" w:type="dxa"/>
          </w:tcPr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52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“It was not so much he financial loss that infuriated [the people] … but the railways were entirely in foreign hands.”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lastRenderedPageBreak/>
              <w:t>Trevor Sowden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FE4597" w:rsidTr="004546C5"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lastRenderedPageBreak/>
              <w:t>Sun yat-sen</w:t>
            </w:r>
          </w:p>
        </w:tc>
        <w:tc>
          <w:tcPr>
            <w:tcW w:w="4111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The final collapse of the Qing dynasty was to a considerable extent inspired by a revolutionary situation from Guangdong named Sun Yat-Sen.”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Edwin Moise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352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</w:tc>
      </w:tr>
      <w:tr w:rsidR="00FE4597" w:rsidTr="004546C5">
        <w:tc>
          <w:tcPr>
            <w:tcW w:w="1985" w:type="dxa"/>
          </w:tcPr>
          <w:p w:rsidR="00FE4597" w:rsidRPr="00FE4597" w:rsidRDefault="00FE4597" w:rsidP="004546C5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FE4597">
              <w:rPr>
                <w:b/>
                <w:color w:val="404040" w:themeColor="text1" w:themeTint="BF"/>
                <w:sz w:val="20"/>
                <w:szCs w:val="20"/>
              </w:rPr>
              <w:t>Tongmenghui</w:t>
            </w:r>
          </w:p>
        </w:tc>
        <w:tc>
          <w:tcPr>
            <w:tcW w:w="4111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“The Society called for the overthrow of the Manchus, the restoration of China to the Chinese, and the establishment of a republican government.”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John King Fairbank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“Three of the four major anti-manchu rebellions between 1908 and 1911 were sponsored by the Tongmenghui.”</w:t>
            </w:r>
          </w:p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4546C5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Dorothy Perkins</w:t>
            </w:r>
          </w:p>
        </w:tc>
        <w:tc>
          <w:tcPr>
            <w:tcW w:w="5352" w:type="dxa"/>
          </w:tcPr>
          <w:p w:rsidR="00FE4597" w:rsidRPr="004546C5" w:rsidRDefault="00FE4597" w:rsidP="004546C5">
            <w:pP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E4597" w:rsidRDefault="00FE4597"/>
    <w:sectPr w:rsidR="00FE4597" w:rsidSect="00F16A88">
      <w:pgSz w:w="12240" w:h="15840"/>
      <w:pgMar w:top="162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A056B"/>
    <w:rsid w:val="000128F0"/>
    <w:rsid w:val="00133BEC"/>
    <w:rsid w:val="004546C5"/>
    <w:rsid w:val="006435F0"/>
    <w:rsid w:val="006F787A"/>
    <w:rsid w:val="00AB0E5D"/>
    <w:rsid w:val="00AE0EA8"/>
    <w:rsid w:val="00EA056B"/>
    <w:rsid w:val="00EB08E4"/>
    <w:rsid w:val="00F16A88"/>
    <w:rsid w:val="00F71EFF"/>
    <w:rsid w:val="00FE45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user</cp:lastModifiedBy>
  <cp:revision>2</cp:revision>
  <cp:lastPrinted>2010-07-21T02:24:00Z</cp:lastPrinted>
  <dcterms:created xsi:type="dcterms:W3CDTF">2010-07-18T22:13:00Z</dcterms:created>
  <dcterms:modified xsi:type="dcterms:W3CDTF">2011-06-29T00:03:00Z</dcterms:modified>
</cp:coreProperties>
</file>